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="http://schemas.openxmlformats.org/wordprocessingml/2006/main">
  <w:background w:color="ffffff">
    <v:background o:targetscreensize="1024,768">
      <v:fill type="solid" color="#ffffff" opacity="1.0" color2="#ffffff" o:opacity2="1.0" rotate="f" angle="0.0" focusposition="0.0,0.0"/>
    </v:background>
  </w:background>
  <w:body>
    <w:p/>
    <w:tbl>
      <w:tblPr>
        <w:tblStyle w:val="Normaltable"/>
        <w:tblW w:w="0" w:type="auto"/>
        <w:tblInd w:w="-115" w:type="dxa"/>
        <w:tblCellMar>
          <w:left w:w="115" w:type="dxa"/>
          <w:right w:w="115" w:type="dxa"/>
        </w:tblCellMar>
      </w:tblPr>
      <w:tblGrid>
        <w:gridCol w:w="5760"/>
        <w:gridCol w:w="270"/>
        <w:gridCol w:w="5760"/>
      </w:tblGrid>
      <w:tr>
        <w:trPr>
          <w:trHeight w:val="2880" w:hRule="exact"/>
        </w:trPr>
        <w:tc>
          <w:tcPr>
            <w:cnfStyle w:val="1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sz w:val="32"/>
              </w:rPr>
            </w:pPr>
            <w:r>
              <w:rPr>
                <w:b/>
                <w:sz w:val="32"/>
              </w:rPr>
              <w:t>Analogy/Anecdote—</w:t>
            </w:r>
            <w:r>
              <w:rPr>
                <w:sz w:val="32"/>
              </w:rPr>
              <w:t>a brief story that shows</w:t>
            </w:r>
            <w:r>
              <w:rPr>
                <w:b/>
                <w:sz w:val="32"/>
              </w:rPr>
              <w:t xml:space="preserve"> </w:t>
            </w:r>
            <w:r>
              <w:rPr>
                <w:sz w:val="32"/>
              </w:rPr>
              <w:t>a comparison to a si</w:t>
            </w:r>
            <w:r>
              <w:rPr>
                <w:sz w:val="32"/>
              </w:rPr>
              <w:t xml:space="preserve">milar story or experience, </w:t>
            </w:r>
            <w:r>
              <w:rPr>
                <w:sz w:val="32"/>
              </w:rPr>
              <w:t>used to illustrate a point related to the same purpose</w:t>
            </w:r>
          </w:p>
          <w:p>
            <w:pPr>
              <w:pStyle w:val="AveryStyle1"/>
              <w:rPr/>
            </w:pPr>
          </w:p>
        </w:tc>
        <w:tc>
          <w:tcPr>
            <w:cnfStyle w:val="1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1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52"/>
              </w:rPr>
            </w:pPr>
            <w:r>
              <w:rPr>
                <w:b/>
                <w:sz w:val="52"/>
              </w:rPr>
              <w:t>Analogy/Anecdote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b/>
                <w:sz w:val="36"/>
              </w:rPr>
            </w:pPr>
          </w:p>
          <w:p>
            <w:pPr>
              <w:pStyle w:val="Normal"/>
              <w:rPr>
                <w:sz w:val="36"/>
              </w:rPr>
            </w:pPr>
            <w:r>
              <w:rPr>
                <w:b/>
                <w:sz w:val="36"/>
              </w:rPr>
              <w:t>Cause and Effect</w:t>
            </w:r>
            <w:r>
              <w:rPr>
                <w:sz w:val="36"/>
              </w:rPr>
              <w:t>—stating the effect that something might have in relationship to something else (If…, then.... statements)</w:t>
            </w:r>
          </w:p>
          <w:p>
            <w:pPr>
              <w:pStyle w:val="Normal"/>
              <w:rPr/>
            </w:pP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56"/>
              </w:rPr>
            </w:pPr>
            <w:r>
              <w:rPr>
                <w:b/>
                <w:sz w:val="56"/>
              </w:rPr>
              <w:t>Cause and Effect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b/>
                <w:sz w:val="36"/>
              </w:rPr>
            </w:pPr>
          </w:p>
          <w:p>
            <w:pPr>
              <w:pStyle w:val="Normal"/>
              <w:rPr>
                <w:sz w:val="36"/>
              </w:rPr>
            </w:pPr>
            <w:r>
              <w:rPr>
                <w:b/>
                <w:sz w:val="36"/>
              </w:rPr>
              <w:t>Example</w:t>
            </w:r>
            <w:r>
              <w:rPr>
                <w:sz w:val="36"/>
              </w:rPr>
              <w:t>—can be a brief statement or anecdote that helps explain/illustrate a point; can be a “what if…”</w:t>
            </w: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72"/>
              </w:rPr>
            </w:pPr>
            <w:r>
              <w:rPr>
                <w:b/>
                <w:sz w:val="72"/>
              </w:rPr>
              <w:t>Example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rPr>
                <w:b/>
                <w:sz w:val="32"/>
              </w:rPr>
            </w:pPr>
          </w:p>
          <w:p>
            <w:pPr>
              <w:pStyle w:val="Normal"/>
              <w:rPr>
                <w:sz w:val="32"/>
              </w:rPr>
            </w:pPr>
            <w:r>
              <w:rPr>
                <w:b/>
                <w:sz w:val="32"/>
              </w:rPr>
              <w:t>Expert Opinion/Expert Testimony</w:t>
            </w:r>
            <w:r>
              <w:rPr>
                <w:sz w:val="32"/>
              </w:rPr>
              <w:t>—the quotes/ statements from a person or organization accepted as an expert with credible knowledge on the topic (According to…)</w:t>
            </w:r>
          </w:p>
          <w:p>
            <w:pPr>
              <w:pStyle w:val="Normal"/>
              <w:rPr/>
            </w:pP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rPr>
                <w:b/>
                <w:sz w:val="52"/>
              </w:rPr>
            </w:pPr>
            <w:r>
              <w:rPr>
                <w:b/>
                <w:sz w:val="52"/>
              </w:rPr>
              <w:t>Expert Opinion/</w:t>
            </w:r>
          </w:p>
          <w:p>
            <w:pPr>
              <w:pStyle w:val="AveryStyle1"/>
              <w:rPr>
                <w:sz w:val="44"/>
              </w:rPr>
            </w:pPr>
            <w:r>
              <w:rPr>
                <w:b/>
                <w:sz w:val="52"/>
              </w:rPr>
              <w:t>Expert Testimony</w:t>
            </w:r>
          </w:p>
        </w:tc>
      </w:tr>
      <w:tr>
        <w:trPr>
          <w:trHeight w:val="2880" w:hRule="exact"/>
        </w:trPr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Nospacing"/>
              <w:rPr>
                <w:sz w:val="36"/>
              </w:rPr>
            </w:pPr>
            <w:r>
              <w:rPr>
                <w:b/>
                <w:sz w:val="36"/>
              </w:rPr>
              <w:t>Facts</w:t>
            </w:r>
            <w:r>
              <w:rPr>
                <w:sz w:val="36"/>
              </w:rPr>
              <w:t>—credible data</w:t>
            </w:r>
            <w:r>
              <w:rPr>
                <w:sz w:val="36"/>
              </w:rPr>
              <w:t>,</w:t>
            </w:r>
            <w:r>
              <w:rPr>
                <w:sz w:val="36"/>
              </w:rPr>
              <w:t xml:space="preserve"> or basic information</w:t>
            </w:r>
            <w:r>
              <w:rPr>
                <w:sz w:val="36"/>
              </w:rPr>
              <w:t xml:space="preserve"> </w:t>
            </w:r>
            <w:r>
              <w:rPr>
                <w:sz w:val="36"/>
              </w:rPr>
              <w:t>that is factually accurate and credible</w:t>
            </w:r>
          </w:p>
          <w:p>
            <w:pPr>
              <w:pStyle w:val="AveryStyle1"/>
              <w:rPr/>
            </w:pPr>
          </w:p>
        </w:tc>
        <w:tc>
          <w:tcPr>
            <w:cnfStyle w:val="000001000000"/>
            <w:tcW w:w="270" w:type="dxa"/>
            <w:gridSpan w:val="1"/>
            <w:tcBorders>
              <w:top w:val="single" w:color="ffffff" w:sz="8"/>
              <w:bottom w:val="single" w:color="ffffff" w:sz="8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</w:p>
        </w:tc>
        <w:tc>
          <w:tcPr>
            <w:cnfStyle w:val="000010000000"/>
            <w:tcW w:w="5760" w:type="dxa"/>
            <w:gridSpan w:val="1"/>
            <w:tcMar>
              <w:top w:w="0" w:type="dxa"/>
              <w:bottom w:w="0" w:type="dxa"/>
            </w:tcMar>
            <w:vAlign w:val="center"/>
          </w:tcPr>
          <w:p>
            <w:pPr>
              <w:pStyle w:val="AveryStyle1"/>
              <w:jc w:val="center"/>
              <w:rPr>
                <w:sz w:val="72"/>
              </w:rPr>
            </w:pPr>
            <w:r>
              <w:rPr>
                <w:b/>
                <w:sz w:val="72"/>
              </w:rPr>
              <w:t>Facts</w:t>
            </w:r>
          </w:p>
        </w:tc>
      </w:tr>
    </w:tbl>
    <w:p>
      <w:pPr>
        <w:pStyle w:val="Normal"/>
        <w:spacing w:after="0" w:line="20" w:lineRule="exact"/>
        <w:rPr/>
      </w:pPr>
      <w:r>
        <w:rPr/>
        <w:pict>
          <v:roundrect id="d2f3dbc2-5ce4-44fa-84d6-ad50bf04f877" adj="2160" coordsize="21600, 21600" style="position:absolute;width:288.0pt;height:144.0pt;margin-top:36.1pt;margin-left:11.25pt;mso-position-horizontal-relative:page;mso-position-vertical-relative:page;rotation:0.0;z-index:1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c8dc94f8-e081-423c-850a-de0235e52a67" adj="2160" coordsize="21600, 21600" style="position:absolute;width:288.0pt;height:144.0pt;margin-top:36.1pt;margin-left:312.75pt;mso-position-horizontal-relative:page;mso-position-vertical-relative:page;rotation:0.0;z-index:2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5473c54f-923c-41bb-9e41-c455d72a86b1" adj="2160" coordsize="21600, 21600" style="position:absolute;width:288.0pt;height:144.0pt;margin-top:180.1pt;margin-left:11.25pt;mso-position-horizontal-relative:page;mso-position-vertical-relative:page;rotation:0.0;z-index:3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42bc8c92-a981-44bd-b68d-a171ab60d621" adj="2160" coordsize="21600, 21600" style="position:absolute;width:288.0pt;height:144.0pt;margin-top:180.1pt;margin-left:312.75pt;mso-position-horizontal-relative:page;mso-position-vertical-relative:page;rotation:0.0;z-index:4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b7deb609-1eeb-44e8-8fac-7a957e336cf2" adj="2160" coordsize="21600, 21600" style="position:absolute;width:288.0pt;height:144.0pt;margin-top:324.1pt;margin-left:11.25pt;mso-position-horizontal-relative:page;mso-position-vertical-relative:page;rotation:0.0;z-index:5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46353a04-36e4-4c41-9f6c-1a9369ea6b44" adj="2160" coordsize="21600, 21600" style="position:absolute;width:288.0pt;height:144.0pt;margin-top:324.1pt;margin-left:312.75pt;mso-position-horizontal-relative:page;mso-position-vertical-relative:page;rotation:0.0;z-index:6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f842c9b8-a5f9-4782-aa70-6efe269e67be" adj="2160" coordsize="21600, 21600" style="position:absolute;width:288.0pt;height:144.0pt;margin-top:468.1pt;margin-left:11.25pt;mso-position-horizontal-relative:page;mso-position-vertical-relative:page;rotation:0.0;z-index:7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a68809f7-8fa4-418a-9b9a-9aa156fa2567" adj="2160" coordsize="21600, 21600" style="position:absolute;width:288.0pt;height:144.0pt;margin-top:468.1pt;margin-left:312.75pt;mso-position-horizontal-relative:page;mso-position-vertical-relative:page;rotation:0.0;z-index:8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e1516e60-c508-4717-89c4-3ff178a912d0" adj="2160" coordsize="21600, 21600" style="position:absolute;width:288.0pt;height:144.0pt;margin-top:612.1pt;margin-left:11.25pt;mso-position-horizontal-relative:page;mso-position-vertical-relative:page;rotation:0.0;z-index:9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  <w:r>
        <w:rPr/>
        <w:pict>
          <v:roundrect id="3e1763c5-e71a-4e9a-ac3a-701078119d17" adj="2160" coordsize="21600, 21600" style="position:absolute;width:288.0pt;height:144.0pt;margin-top:612.1pt;margin-left:312.75pt;mso-position-horizontal-relative:page;mso-position-vertical-relative:page;rotation:0.0;z-index:10" fillcolor="#ffffff" filled="f" stroked="t" strokecolor="#bfbfbf" strokeweight="0.25pt" arcsize="0.1">
            <v:stroke dashstyle="solid" joinstyle="miter" linestyle="single" endcap="flat"/>
            <w10:wrap side="both" anchorx="page" anchory="page"/>
            <v:path textboxrect="632, 632, 20968, 20968;"/>
            <w10:anchorlock/>
            <v:fill type="solid" color="#ffffff" opacity="1.0" color2="#ffffff" o:opacity2="1.0" rotate="f" angle="0.0" focusposition="0.0,0.0"/>
          </v:roundrect>
        </w:pict>
      </w:r>
    </w:p>
    <w:sectPr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40503050406030204"/>
    <w:charset w:val="00"/>
    <w:family w:val="roman"/>
    <w:pitch w:val="variable"/>
    <w:sig w:usb0="e0002aff" w:usb1="c0007841" w:usb2="00000009" w:usb3="00000000" w:csb0="000001ff" w:csb1="00000000"/>
  </w:font>
  <w:font w:name="Symbol">
    <w:panose1 w:val="02040503050406030204"/>
    <w:charset w:val="02"/>
    <w:family w:val="roman"/>
    <w:pitch w:val="variable"/>
    <w:sig w:usb0="00000000" w:usb1="10000000" w:usb2="00000000" w:usb3="00000000" w:csb0="80000000" w:csb1="00000000"/>
  </w:font>
  <w:font w:name="Arial">
    <w:panose1 w:val="0204050305040603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40503050406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notTrueType w:val="o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footnotePr/>
  <w:endnotePr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sz w:val="24"/>
      </w:rPr>
    </w:rPrDefault>
    <w:pPrDefault/>
  </w:docDefaults>
  <w:style w:type="paragraph" w:default="1" w:styleId="Normal">
    <w:name w:val="Normal"/>
    <w:uiPriority w:val="0"/>
    <w:qFormat w:val="on"/>
    <w:pPr>
      <w:spacing w:after="200" w:line="276" w:lineRule="auto"/>
    </w:pPr>
    <w:rPr>
      <w:sz w:val="22"/>
      <w:lang w:val="en-US" w:bidi="ar-SA" w:eastAsia="en-US"/>
    </w:rPr>
  </w:style>
  <w:style w:type="character" w:default="1" w:styleId="Defaultparagraphfont">
    <w:name w:val="Default paragraph font"/>
    <w:uiPriority w:val="1"/>
    <w:semiHidden w:val="on"/>
    <w:rPr/>
  </w:style>
  <w:style w:type="table" w:default="1" w:styleId="Normaltable">
    <w:name w:val="Normal table"/>
    <w:uiPriority w:val="99"/>
    <w:semiHidden w:val="on"/>
    <w:qFormat w:val="on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pPr/>
  </w:style>
  <w:style w:type="paragraph" w:customStyle="1" w:styleId="AveryStyle1">
    <w:name w:val="Avery Style 1"/>
    <w:next w:val="AveryStyle1"/>
    <w:uiPriority w:val="99"/>
    <w:pPr>
      <w:spacing w:before="57" w:after="57"/>
      <w:ind w:left="316" w:right="316"/>
    </w:pPr>
    <w:rPr>
      <w:rFonts w:ascii="Arial" w:cs="Arial" w:hAnsi="Arial"/>
      <w:color w:val="000000"/>
      <w:sz w:val="32"/>
      <w:lang w:val="en-US" w:bidi="ar-SA" w:eastAsia="en-US"/>
    </w:rPr>
  </w:style>
  <w:style w:type="paragraph" w:styleId="Nospacing">
    <w:name w:val="No spacing"/>
    <w:next w:val="Nospacing"/>
    <w:uiPriority w:val="1"/>
    <w:qFormat w:val="on"/>
    <w:pPr/>
    <w:rPr>
      <w:sz w:val="22"/>
      <w:lang w:val="en-US" w:bidi="ar-SA" w:eastAsia="en-US"/>
    </w:rPr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color w:val="365f91"/>
      <w:sz w:val="28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trong">
    <w:name w:val="Strong"/>
    <w:basedOn w:val="Defaultparagraphfont"/>
    <w:uiPriority w:val="22"/>
    <w:qFormat w:val="on"/>
    <w:rPr>
      <w:b/>
    </w:rPr>
  </w:style>
  <w:style w:type="character" w:styleId="IntenseReference">
    <w:name w:val="Intense Reference"/>
    <w:basedOn w:val="Defaultparagraphfont"/>
    <w:uiPriority w:val="32"/>
    <w:qFormat w:val="on"/>
    <w:rPr>
      <w:b/>
      <w:smallCaps/>
      <w:color w:val="c0504d"/>
      <w:spacing w:val="5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i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f81bd" w:sz="4"/>
      </w:pBdr>
      <w:spacing w:before="200" w:after="280"/>
      <w:ind w:left="936" w:right="936"/>
    </w:pPr>
    <w:rPr>
      <w:b/>
      <w:i/>
      <w:color w:val="4f81bd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character" w:styleId="Emphasis">
    <w:name w:val="Emphasis"/>
    <w:basedOn w:val="Defaultparagraphfont"/>
    <w:uiPriority w:val="20"/>
    <w:qFormat w:val="on"/>
    <w:rPr>
      <w:i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</w:rPr>
  </w:style>
  <w:style w:type="character" w:styleId="BookTitle">
    <w:name w:val="Book Title"/>
    <w:basedOn w:val="Defaultparagraphfont"/>
    <w:uiPriority w:val="33"/>
    <w:qFormat w:val="on"/>
    <w:rPr>
      <w:b/>
      <w:smallCaps/>
      <w:spacing w:val="5"/>
    </w:r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unhideWhenUsed w:val="on"/>
    <w:pPr>
      <w:spacing w:after="0" w:line="240" w:lineRule="auto"/>
    </w:pPr>
    <w:rPr>
      <w:sz w:val="20"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color w:val="243f60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unhideWhenUsed w:val="on"/>
    <w:pPr>
      <w:spacing w:after="0" w:line="240" w:lineRule="auto"/>
    </w:pPr>
    <w:rPr>
      <w:rFonts w:ascii="Courier New" w:cs="Courier New" w:hAnsi="Courier New"/>
      <w:sz w:val="2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c0504d"/>
      <w:u w:val="single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/>
      <w:sz w:val="2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i/>
      <w:color w:val="4f81bd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40404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color w:val="243f60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243f60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/>
    </w:rPr>
  </w:style>
  <w:style w:type="character" w:styleId="IntenseEmphasis">
    <w:name w:val="Intense Emphasis"/>
    <w:basedOn w:val="Defaultparagraphfont"/>
    <w:uiPriority w:val="21"/>
    <w:qFormat w:val="on"/>
    <w:rPr>
      <w:b/>
      <w:i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i/>
      <w:color w:val="4f81bd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unhideWhenUsed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color w:val="4f81bd"/>
      <w:sz w:val="26"/>
    </w:rPr>
  </w:style>
  <w:style w:type="character" w:styleId="Hyperlink">
    <w:name w:val="Hyperlink"/>
    <w:basedOn w:val="Defaultparagraphfont"/>
    <w:uiPriority w:val="99"/>
    <w:unhideWhenUsed w:val="on"/>
    <w:unhideWhenUsed w:val="on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color w:val="4f81bd"/>
      <w:sz w:val="2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color w:val="40404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color w:val="40404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/>
      <w:sz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f81bd" w:sz="8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65d"/>
      <w:spacing w:val="5"/>
      <w:sz w:val="5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color w:val="365f91"/>
      <w:sz w:val="28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unhideWhenUsed w:val="on"/>
    <w:rPr>
      <w:vertAlign w:val="superscript"/>
    </w:rPr>
  </w:style>
  <w:style w:type="character" w:styleId="SubtleEmphasis">
    <w:name w:val="Subtle Emphasis"/>
    <w:basedOn w:val="Defaultparagraphfont"/>
    <w:uiPriority w:val="19"/>
    <w:qFormat w:val="on"/>
    <w:rPr>
      <w:i/>
      <w:color w:val="808080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color w:val="4f81bd"/>
      <w:spacing w:val="15"/>
      <w:sz w:val="24"/>
    </w:rPr>
  </w:style>
  <w:style w:type="character" w:customStyle="1" w:styleId="QuoteChar">
    <w:name w:val="Quote Char"/>
    <w:basedOn w:val="Defaultparagraphfont"/>
    <w:link w:val="Quote"/>
    <w:uiPriority w:val="29"/>
    <w:rPr>
      <w:i/>
      <w:color w:val="000000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</w:rPr>
  </w:style>
</w:style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theme" Target="theme/theme1.xml"/><Relationship Id="rId4" Type="http://schemas.openxmlformats.org/officeDocument/2006/relationships/settings" Target="setting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S Office Theme">
  <a:themeElements>
    <a:clrScheme name="MS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SOffice">
      <a:majorFont>
        <a:latin typeface="Cambria"/>
        <a:ea typeface=""/>
        <a:cs typeface=""/>
        <a:font script="Jpan" typeface="ＭＳ ゴシック"/>
        <a:font script="Arab" typeface="Times New Roman"/>
        <a:font script="Hebr" typeface="Times New Roman"/>
        <a:font script="Thai" typeface="Angsana New"/>
        <a:font script="Viet" typeface="Times New Roman"/>
      </a:majorFont>
      <a:minorFont>
        <a:latin typeface="Calibri"/>
        <a:ea typeface=""/>
        <a:cs typeface=""/>
        <a:font script="Jpan" typeface="ＭＳ 明朝"/>
        <a:font script="Arab" typeface="Arial"/>
        <a:font script="Hebr" typeface="Arial"/>
        <a:font script="Thai" typeface="Cordia New"/>
        <a:font script="Viet" typeface="Arial"/>
      </a:minorFont>
    </a:fontScheme>
    <a:fmtScheme name="MS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